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A71" w:rsidRDefault="001E11D4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28675" cy="802005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A71" w:rsidRDefault="001E1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Азово-Черноморское территориальное управление </w:t>
      </w:r>
      <w:r>
        <w:rPr>
          <w:rFonts w:ascii="Times New Roman" w:hAnsi="Times New Roman" w:cs="Times New Roman"/>
          <w:b/>
          <w:sz w:val="24"/>
          <w:szCs w:val="24"/>
        </w:rPr>
        <w:br/>
        <w:t>Федерального агентства по рыболовству</w:t>
      </w:r>
    </w:p>
    <w:p w:rsidR="00ED2A71" w:rsidRDefault="001E11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>
        <w:rPr>
          <w:rFonts w:ascii="Times New Roman" w:hAnsi="Times New Roman" w:cs="Times New Roman"/>
          <w:b/>
          <w:sz w:val="28"/>
          <w:szCs w:val="28"/>
        </w:rPr>
        <w:br/>
        <w:t>РЫБОЛОВАМ ЛЮБИТЕЛЯМ</w:t>
      </w:r>
    </w:p>
    <w:p w:rsidR="00ED2A71" w:rsidRDefault="001E11D4">
      <w:pPr>
        <w:pStyle w:val="ConsPlusNormal"/>
        <w:ind w:firstLine="539"/>
        <w:jc w:val="center"/>
        <w:rPr>
          <w:rFonts w:ascii="Times New Roman CYR" w:hAnsi="Times New Roman CYR" w:cs="Times New Roman CYR"/>
          <w:b/>
          <w:sz w:val="20"/>
        </w:rPr>
      </w:pPr>
      <w:r>
        <w:rPr>
          <w:rFonts w:ascii="Times New Roman CYR" w:hAnsi="Times New Roman CYR" w:cs="Times New Roman CYR"/>
          <w:b/>
          <w:sz w:val="20"/>
        </w:rPr>
        <w:t xml:space="preserve">Любительское рыболовство на водных объектах общего пользования в Ростовской области осуществляется свободно и бесплатно с соблюдением Правил рыболовства для </w:t>
      </w:r>
      <w:r>
        <w:rPr>
          <w:rFonts w:ascii="Times New Roman CYR" w:hAnsi="Times New Roman CYR" w:cs="Times New Roman CYR"/>
          <w:b/>
          <w:sz w:val="20"/>
        </w:rPr>
        <w:br/>
        <w:t xml:space="preserve">Азово-Черноморского рыбохозяйственного бассейна, утвержденных Приказом Минсельхоза России </w:t>
      </w:r>
    </w:p>
    <w:p w:rsidR="00ED2A71" w:rsidRDefault="001E11D4">
      <w:pPr>
        <w:pStyle w:val="ConsPlusNormal"/>
        <w:ind w:firstLine="539"/>
        <w:jc w:val="center"/>
        <w:rPr>
          <w:sz w:val="10"/>
          <w:szCs w:val="10"/>
        </w:rPr>
      </w:pPr>
      <w:r>
        <w:rPr>
          <w:rFonts w:ascii="Times New Roman CYR" w:hAnsi="Times New Roman CYR" w:cs="Times New Roman CYR"/>
          <w:b/>
          <w:sz w:val="20"/>
        </w:rPr>
        <w:t>от 09 я</w:t>
      </w:r>
      <w:r>
        <w:rPr>
          <w:rFonts w:ascii="Times New Roman CYR" w:hAnsi="Times New Roman CYR" w:cs="Times New Roman CYR"/>
          <w:b/>
          <w:sz w:val="20"/>
        </w:rPr>
        <w:t>нваря 2020 г. № 1</w:t>
      </w:r>
      <w:r>
        <w:rPr>
          <w:rFonts w:ascii="Times New Roman CYR" w:hAnsi="Times New Roman CYR" w:cs="Times New Roman CYR"/>
          <w:b/>
          <w:sz w:val="22"/>
        </w:rPr>
        <w:t xml:space="preserve"> </w:t>
      </w:r>
      <w:r>
        <w:rPr>
          <w:rFonts w:ascii="Times New Roman CYR" w:hAnsi="Times New Roman CYR" w:cs="Times New Roman CYR"/>
          <w:b/>
        </w:rPr>
        <w:br/>
      </w:r>
    </w:p>
    <w:p w:rsidR="00ED2A71" w:rsidRDefault="001E11D4">
      <w:pPr>
        <w:pStyle w:val="ae"/>
        <w:shd w:val="clear" w:color="auto" w:fill="FFFFFF"/>
        <w:spacing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333333"/>
          <w:sz w:val="18"/>
          <w:szCs w:val="18"/>
        </w:rPr>
        <w:t>11</w:t>
      </w:r>
      <w:r>
        <w:rPr>
          <w:color w:val="000000" w:themeColor="text1"/>
          <w:sz w:val="18"/>
          <w:szCs w:val="18"/>
        </w:rPr>
        <w:t>. Гражданам запрещается осуществлять любительское рыболовство:</w:t>
      </w:r>
    </w:p>
    <w:p w:rsidR="00ED2A71" w:rsidRDefault="001E11D4">
      <w:pPr>
        <w:pStyle w:val="ae"/>
        <w:shd w:val="clear" w:color="auto" w:fill="FFFFFF"/>
        <w:spacing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на используемых для прудовой аквакультуры не находящихся в собственности граждан или юридических лиц обводненных карьерах, прудах (в том числе образованных водоподпорными </w:t>
      </w:r>
      <w:r>
        <w:rPr>
          <w:color w:val="000000" w:themeColor="text1"/>
          <w:sz w:val="18"/>
          <w:szCs w:val="18"/>
        </w:rPr>
        <w:t>сооружениями на водотоках) и на используемых в процессе функционирования мелиоративных систем (включая ирригационные системы) водных объектах;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color w:val="000000" w:themeColor="text1"/>
          <w:sz w:val="18"/>
          <w:szCs w:val="18"/>
        </w:rPr>
        <w:t>на иных водных объектах, предоставленных для осуществления товарной аквакультуры (товарного рыбоводства), за искл</w:t>
      </w:r>
      <w:r>
        <w:rPr>
          <w:color w:val="000000" w:themeColor="text1"/>
          <w:sz w:val="18"/>
          <w:szCs w:val="18"/>
        </w:rPr>
        <w:t>ючением случаев, если в соответствии с федеральными законами на указанных водных объектах допускается осуществлять добычу (вылов) водных животных и растений, не являющихся объектами аквакультуры.</w:t>
      </w:r>
    </w:p>
    <w:p w:rsidR="00ED2A71" w:rsidRDefault="001E11D4">
      <w:pPr>
        <w:pStyle w:val="ConsPlusNormal"/>
        <w:ind w:firstLine="284"/>
        <w:rPr>
          <w:sz w:val="18"/>
          <w:szCs w:val="18"/>
        </w:rPr>
      </w:pPr>
      <w:r>
        <w:rPr>
          <w:sz w:val="18"/>
          <w:szCs w:val="18"/>
        </w:rPr>
        <w:t>13. При осуществлении рыболовства запрещается: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13.2. граждан</w:t>
      </w:r>
      <w:r>
        <w:rPr>
          <w:sz w:val="18"/>
          <w:szCs w:val="18"/>
        </w:rPr>
        <w:t>ам осуществлять добычу (вылов) водных биоресурсов: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 судов и плавучих средств, не зарегистрированных в установленном порядке (за исключением судов и плавучих средств, не подлежащих государственной регистрации);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внутренних водных путях, используемых для </w:t>
      </w:r>
      <w:r>
        <w:rPr>
          <w:sz w:val="18"/>
          <w:szCs w:val="18"/>
        </w:rPr>
        <w:t>судоходства;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границах рыбоводных участков, предоставленных для осуществления товарной аквакультуры (товарного рыбоводства);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13.4. гражданам: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13.4.1. Иметь на борту судна и плавучих средств, на рыболовных участках и в местах добычи (вылова) (при осуществл</w:t>
      </w:r>
      <w:r>
        <w:rPr>
          <w:sz w:val="18"/>
          <w:szCs w:val="18"/>
        </w:rPr>
        <w:t>ении рыболовства вне рыболовных участков) в рабочем состоянии, пригодном для осуществления рыболовства, орудия добычи (вылова), применение которых в данном районе и в данный период времени запрещено.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13.4.7. Передвигаться по рекам, озерам, водохранилищам и</w:t>
      </w:r>
      <w:r>
        <w:rPr>
          <w:sz w:val="18"/>
          <w:szCs w:val="18"/>
        </w:rPr>
        <w:t xml:space="preserve"> их протокам на всех видах маломерных и прогулочных судов с применением моторов в запретные сроки (периоды) и в запретных </w:t>
      </w:r>
      <w:r>
        <w:rPr>
          <w:sz w:val="18"/>
          <w:szCs w:val="18"/>
        </w:rPr>
        <w:t xml:space="preserve">местах, за исключением использования моторных судов и плавучих средств для осуществления рыболовства по разрешениям на добычу (вылов) </w:t>
      </w:r>
      <w:r>
        <w:rPr>
          <w:sz w:val="18"/>
          <w:szCs w:val="18"/>
        </w:rPr>
        <w:t>водных биоресурсов;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13.4.8. Использовать маломерные и прогулочные суда в запретный период на водных объектах рыбохозяйственного значения (или их участках), указанных в </w:t>
      </w:r>
      <w:hyperlink w:anchor="P3040" w:tgtFrame="ПЕРЕЧЕНЬ">
        <w:r>
          <w:rPr>
            <w:sz w:val="18"/>
            <w:szCs w:val="18"/>
          </w:rPr>
          <w:t>приложении № 2</w:t>
        </w:r>
      </w:hyperlink>
      <w:r>
        <w:rPr>
          <w:sz w:val="18"/>
          <w:szCs w:val="18"/>
        </w:rPr>
        <w:t xml:space="preserve"> к Правилам рыболовства "Перечен</w:t>
      </w:r>
      <w:r>
        <w:rPr>
          <w:sz w:val="18"/>
          <w:szCs w:val="18"/>
        </w:rPr>
        <w:t>ь водных объектов рыбохозяйственного значения (или их участков), на которых в запретный период запрещается использование маломерных и прогулочных судов", за исключением несамоходных судов, а также других судов, применяемых для осуществления разрешенной дея</w:t>
      </w:r>
      <w:r>
        <w:rPr>
          <w:sz w:val="18"/>
          <w:szCs w:val="18"/>
        </w:rPr>
        <w:t>тельности по рыболовству;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13.4.10. Допускать загрязнение водных объектов рыбохозяйственного значения и ухудшение естественных условий обитания водных биоресурсов;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13.4.11. Портить и разрушать предупреждающие аншлаги и знаки в рыбоохранных зонах водных объе</w:t>
      </w:r>
      <w:r>
        <w:rPr>
          <w:sz w:val="18"/>
          <w:szCs w:val="18"/>
        </w:rPr>
        <w:t>ктов рыбохозяйственного значения.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13.5. Гражданам запрещается: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13.5.1. Осуществлять подводную охоту: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запретных и закрытых для рыболовства районах, в запретные для добычи (вылова) водных биоресурсов сроки (периоды);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местах массового отдыха граждан;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 </w:t>
      </w:r>
      <w:r>
        <w:rPr>
          <w:sz w:val="18"/>
          <w:szCs w:val="18"/>
        </w:rPr>
        <w:t>использованием аквалангов и других автономных дыхательных аппаратов;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 использованием индивидуальных электронных средств обнаружения водных биоресурсов под водой;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 применением орудий добычи (вылова), используемых для подводной добычи (вылова) водных биоре</w:t>
      </w:r>
      <w:r>
        <w:rPr>
          <w:sz w:val="18"/>
          <w:szCs w:val="18"/>
        </w:rPr>
        <w:t>сурсов, над поверхностью водных объектов;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ночное время суток (астрономическое, с захода до восхода солнца) с использованием осветительных приборов и фонарей различных конструкций.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13.5.2. Применять специальные пистолеты и ружья для подводной охоты с: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бер</w:t>
      </w:r>
      <w:r>
        <w:rPr>
          <w:sz w:val="18"/>
          <w:szCs w:val="18"/>
        </w:rPr>
        <w:t>ега, борта плавучих средств и взабродку.</w:t>
      </w:r>
    </w:p>
    <w:p w:rsidR="00ED2A71" w:rsidRDefault="001E11D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13.5.3. При нахождении на водном объекте и в его береговой полосе иметь при себе орудия добычи (вылова) водных биоресурсов, применение которых запрещено.</w:t>
      </w:r>
    </w:p>
    <w:p w:rsidR="00ED2A71" w:rsidRDefault="001E11D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46. Районы, запретные для добычи (вылова) водных биоресурсов,</w:t>
      </w:r>
      <w:r>
        <w:rPr>
          <w:rFonts w:ascii="Times New Roman" w:hAnsi="Times New Roman" w:cs="Times New Roman"/>
          <w:sz w:val="18"/>
          <w:szCs w:val="18"/>
        </w:rPr>
        <w:t xml:space="preserve"> устанавливаются: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нерестово-рыбоходных (обходных) каналах гидроузлов;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пределах установленных в соответствии с законодательством Российской Федерации охраняемых зон отчуждения гидротехнических сооружений и мостов;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 15 ноября по 31 марта - на зимовальны</w:t>
      </w:r>
      <w:r>
        <w:rPr>
          <w:sz w:val="18"/>
          <w:szCs w:val="18"/>
        </w:rPr>
        <w:t xml:space="preserve">х ямах, согласно </w:t>
      </w:r>
      <w:hyperlink w:anchor="P2549" w:tgtFrame="ПЕРЕЧЕНЬ">
        <w:r>
          <w:rPr>
            <w:sz w:val="18"/>
            <w:szCs w:val="18"/>
          </w:rPr>
          <w:t>приложению № 1</w:t>
        </w:r>
      </w:hyperlink>
      <w:r>
        <w:rPr>
          <w:sz w:val="18"/>
          <w:szCs w:val="18"/>
        </w:rPr>
        <w:t xml:space="preserve"> к Правилам рыболовства "Перечень зимовальных ям, расположенных на водных объектах рыбохозяйственного значения Воронежской, Волгоградской, Липецкой, Саратовской, Ростовской и Тульской</w:t>
      </w:r>
      <w:r>
        <w:rPr>
          <w:sz w:val="18"/>
          <w:szCs w:val="18"/>
        </w:rPr>
        <w:t xml:space="preserve"> областей, Краснодарского края, Республик Адыгея и Крым";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на каналах нерестово-выростных хозяйств;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Азовском море, Керченском проливе и Таганрогском заливе - на расстоянии более 1,5 км от берега.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46.1. В водных объектах рыбохозяйственного значения Ростовс</w:t>
      </w:r>
      <w:r>
        <w:rPr>
          <w:sz w:val="18"/>
          <w:szCs w:val="18"/>
        </w:rPr>
        <w:t>кой области запрещается: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46.1.1. добыча (вылов) всех видов водных биоресурсов: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а) в водных объектах рыбохозяйственного значения Донского запретного пространства (</w:t>
      </w:r>
      <w:hyperlink w:anchor="P3626" w:tgtFrame="КАРТА-СХЕМА ДОНСКОГО ЗАПРЕТНОГО ПРОСТРАНСТВА">
        <w:r>
          <w:rPr>
            <w:sz w:val="18"/>
            <w:szCs w:val="18"/>
          </w:rPr>
          <w:t>приложение № 3</w:t>
        </w:r>
      </w:hyperlink>
      <w:r>
        <w:rPr>
          <w:sz w:val="18"/>
          <w:szCs w:val="18"/>
        </w:rPr>
        <w:t xml:space="preserve"> к</w:t>
      </w:r>
      <w:r>
        <w:rPr>
          <w:sz w:val="18"/>
          <w:szCs w:val="18"/>
        </w:rPr>
        <w:t xml:space="preserve"> Правилам рыболовства "Карта-схема Донского запретного пространства");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б) в Миусском лимане - от Николаевского моста до моста автомобильной дороги Таганрог - Мариуполь;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в) в реке Дон: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от Кочетовского гидроузла до пристани "Кочетовская";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 Николаевского и </w:t>
      </w:r>
      <w:r>
        <w:rPr>
          <w:sz w:val="18"/>
          <w:szCs w:val="18"/>
        </w:rPr>
        <w:t>Константиновского гидроузлов до точек, находящихся на расстоянии менее 500 м ниже устьев рыбоходно-нерестовых каналов;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перед впадением сбросного канала (теплого) Новочеркасской ГРЭС на расстоянии менее 500 м по обе стороны канала;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перед устьем реки Маныч н</w:t>
      </w:r>
      <w:r>
        <w:rPr>
          <w:sz w:val="18"/>
          <w:szCs w:val="18"/>
        </w:rPr>
        <w:t>а расстоянии менее 500 м по обе стороны от устья;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гирле Каланча - от западной окраины хутора Дугино до ответвления от него гирла Большая Кутерьма;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г) в реках протяженностью до 10 км - с моторных судов и плавучих средств;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д) на расстоянии менее 500 м от Б</w:t>
      </w:r>
      <w:r>
        <w:rPr>
          <w:sz w:val="18"/>
          <w:szCs w:val="18"/>
        </w:rPr>
        <w:t>олотовского водосброса Веселовского водохранилища;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е) на акватории Цимлянского водохранилища, ограниченной следующими координатами*: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ж) в балке Большая Садковка в Веселовском водохранилище</w:t>
      </w:r>
      <w:r>
        <w:rPr>
          <w:b/>
          <w:sz w:val="18"/>
          <w:szCs w:val="18"/>
        </w:rPr>
        <w:t>*;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з) в балке Малая Садковка в Веселовском водохранилище</w:t>
      </w:r>
      <w:r>
        <w:rPr>
          <w:b/>
          <w:sz w:val="18"/>
          <w:szCs w:val="18"/>
        </w:rPr>
        <w:t>*;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и) в </w:t>
      </w:r>
      <w:r>
        <w:rPr>
          <w:sz w:val="18"/>
          <w:szCs w:val="18"/>
        </w:rPr>
        <w:t>балке Куцая в Веселовском водохранилище</w:t>
      </w:r>
      <w:r>
        <w:rPr>
          <w:b/>
          <w:sz w:val="18"/>
          <w:szCs w:val="18"/>
        </w:rPr>
        <w:t>*;</w:t>
      </w:r>
      <w:r>
        <w:rPr>
          <w:sz w:val="18"/>
          <w:szCs w:val="18"/>
        </w:rPr>
        <w:t xml:space="preserve"> 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к) в балке Бугинская Веселовском водохранилище</w:t>
      </w:r>
      <w:r>
        <w:rPr>
          <w:b/>
          <w:sz w:val="18"/>
          <w:szCs w:val="18"/>
        </w:rPr>
        <w:t>*;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л) в акватории Веселовского водохранилища</w:t>
      </w:r>
      <w:r>
        <w:rPr>
          <w:b/>
          <w:sz w:val="18"/>
          <w:szCs w:val="18"/>
        </w:rPr>
        <w:t>*</w:t>
      </w:r>
      <w:r>
        <w:rPr>
          <w:sz w:val="18"/>
          <w:szCs w:val="18"/>
        </w:rPr>
        <w:t>, в том числе залив Балка Соленая;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м) на участке реки Северский Донец от Усть-Быстрянской пристани до Бронницкой переправы</w:t>
      </w:r>
      <w:r>
        <w:rPr>
          <w:sz w:val="18"/>
          <w:szCs w:val="18"/>
        </w:rPr>
        <w:t>, за исключением добычи (вылова) водных биоресурсов с берега без использования всех видов судов и плавучих средств: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поплавочной удочкой или донной удочкой с 1 крючком на 1 гражданина;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спиннингом.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46.1.2. добыча (вылов) раков пресноводных в реке Койсуг (от </w:t>
      </w:r>
      <w:r>
        <w:rPr>
          <w:sz w:val="18"/>
          <w:szCs w:val="18"/>
        </w:rPr>
        <w:t>устья до впадения в нее реки Чмутовой).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46.1.3. добыча (вылов) вьюна повсеместно в течение года.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 Запретные для добычи (вылова) водных биоресурсов сроки (периоды):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47.2. С 1 марта по 31 мая: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а) в реке Мокрая Чумбурка - от устья до северо-западной окраин</w:t>
      </w:r>
      <w:r>
        <w:rPr>
          <w:sz w:val="18"/>
          <w:szCs w:val="18"/>
        </w:rPr>
        <w:t>ы хутора Юшкино;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б) в Таганрогском заливе от юго-западной окраины села Маргаритово до северо-восточной окраины села Новомаргаритово и вглубь залива на расстоянии менее 1,5 км;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в) перед гирлом Миусского лимана на расстоянии менее 2,5 км в обе стороны от гир</w:t>
      </w:r>
      <w:r>
        <w:rPr>
          <w:sz w:val="18"/>
          <w:szCs w:val="18"/>
        </w:rPr>
        <w:t>ла;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г) в Веселовском водохранилище на следующих участках акватории: Балка Саговая</w:t>
      </w:r>
      <w:r>
        <w:rPr>
          <w:b/>
          <w:sz w:val="18"/>
          <w:szCs w:val="18"/>
        </w:rPr>
        <w:t>*</w:t>
      </w:r>
      <w:r>
        <w:rPr>
          <w:sz w:val="18"/>
          <w:szCs w:val="18"/>
        </w:rPr>
        <w:t>, Балка Житкова</w:t>
      </w:r>
      <w:r>
        <w:rPr>
          <w:b/>
          <w:sz w:val="18"/>
          <w:szCs w:val="18"/>
        </w:rPr>
        <w:t>*</w:t>
      </w:r>
      <w:r>
        <w:rPr>
          <w:sz w:val="18"/>
          <w:szCs w:val="18"/>
        </w:rPr>
        <w:t>, Балка Тазина</w:t>
      </w:r>
      <w:r>
        <w:rPr>
          <w:b/>
          <w:sz w:val="18"/>
          <w:szCs w:val="18"/>
        </w:rPr>
        <w:t>*</w:t>
      </w:r>
      <w:r>
        <w:rPr>
          <w:sz w:val="18"/>
          <w:szCs w:val="18"/>
        </w:rPr>
        <w:t>, Балка Большая Садковка</w:t>
      </w:r>
      <w:r>
        <w:rPr>
          <w:b/>
          <w:sz w:val="18"/>
          <w:szCs w:val="18"/>
        </w:rPr>
        <w:t>*</w:t>
      </w:r>
      <w:r>
        <w:rPr>
          <w:sz w:val="18"/>
          <w:szCs w:val="18"/>
        </w:rPr>
        <w:t>, Балка Грекова</w:t>
      </w:r>
      <w:r>
        <w:rPr>
          <w:b/>
          <w:sz w:val="18"/>
          <w:szCs w:val="18"/>
        </w:rPr>
        <w:t>*</w:t>
      </w:r>
      <w:r>
        <w:rPr>
          <w:sz w:val="18"/>
          <w:szCs w:val="18"/>
        </w:rPr>
        <w:t xml:space="preserve">, 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д) в притоках реки Северский Донец: реке Кундрючья (от устья до Прохоровской плотины); реке Быстрая</w:t>
      </w:r>
      <w:r>
        <w:rPr>
          <w:sz w:val="18"/>
          <w:szCs w:val="18"/>
        </w:rPr>
        <w:t xml:space="preserve"> (от устья до административной границы поселка Жирнов); реке Калитва (от устья до административной границы поселка Литвиновка);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47.3. С 1 апреля по 31 мая: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а) в реке Аксай с впадающими в нее реками Тузлов, Грушевка и ериком Караич, рекой Черкасской с Махин</w:t>
      </w:r>
      <w:r>
        <w:rPr>
          <w:sz w:val="18"/>
          <w:szCs w:val="18"/>
        </w:rPr>
        <w:t>ским лиманом, реке Койсуг;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б) на расстоянии менее 500 м от автодорожных (относящихся к трассам федерального значения) и железнодорожных мостов, расположенных на всех несудоходных реках Азово-Черноморского рыбохозяйственного бассейна;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47.4. С 1 мая по 1 июн</w:t>
      </w:r>
      <w:r>
        <w:rPr>
          <w:sz w:val="18"/>
          <w:szCs w:val="18"/>
        </w:rPr>
        <w:t>я в Цимлянском водохранилище: от плотины Цимлянской ГЭС до железнодорожного моста у железнодорожной станции Ложки, за исключением добычи (вылова) водных биоресурсов с берега без использования всех видов судов и плавучих средств: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 поплавочной удочкой (сост</w:t>
      </w:r>
      <w:r>
        <w:rPr>
          <w:sz w:val="18"/>
          <w:szCs w:val="18"/>
        </w:rPr>
        <w:t>оящей из удилища, лески, поплавка, грузила, поводка и крючка) или донной удочкой (состоящей из удилища, лески или шнура, грузила, поводка, крючка и кормушки) с 1 крючком на 1 гражданина;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спиннингом (спиннинговая снасть (спиннинг), состоит из удилища и осна</w:t>
      </w:r>
      <w:r>
        <w:rPr>
          <w:sz w:val="18"/>
          <w:szCs w:val="18"/>
        </w:rPr>
        <w:t>щается 1 естественной или искусственной приманкой, оснащенной не более чем 3 крючками (одинарными и (или) двойными и (или) тройными). Дополнительно перед приманкой может ставиться грузило без крючков.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47.7. С 20 апреля по 1 июня - в реке Дон со всеми его п</w:t>
      </w:r>
      <w:r>
        <w:rPr>
          <w:sz w:val="18"/>
          <w:szCs w:val="18"/>
        </w:rPr>
        <w:t>ритоками, рукавами, протоками и полойными озерами на участке выше устья реки Иловля, за исключением добычи (вылова) водных биоресурсов с берега без использования всех видов судов и плавучих средств: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 поплавочной удочкой (состоящей из удилища, лески, попла</w:t>
      </w:r>
      <w:r>
        <w:rPr>
          <w:sz w:val="18"/>
          <w:szCs w:val="18"/>
        </w:rPr>
        <w:t>вка, грузила, поводка и крючка) или донной удочкой (состоящей из удилища, лески или шнура, грузила, поводка, крючка и кормушки) с 1 крючком на одного гражданина;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спиннингом (спиннинговая снасть (спиннинг) состоит из удилища и оснащается 1 естественной или </w:t>
      </w:r>
      <w:r>
        <w:rPr>
          <w:sz w:val="18"/>
          <w:szCs w:val="18"/>
        </w:rPr>
        <w:t>искусственной приманкой, оснащенной не более чем 3 крючками (одинарными, и (или) двойными и (или) тройными). Дополнительно перед приманкой может ставиться грузило без крючков.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47.9. С 1 сентября по 15 июня - с применением блесен на реке Дон: от водозабора </w:t>
      </w:r>
      <w:r>
        <w:rPr>
          <w:sz w:val="18"/>
          <w:szCs w:val="18"/>
        </w:rPr>
        <w:t>Семикаракорского консервного завода до верхней оконечности острова Раздорского.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47.10. С распадения льда по 30 июня - на реке Маныч - от устья до запретного пространства Усть-Манычского гидроузла.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47.11. С 15 апреля по 15 июня - рыбца.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47.12. С 1 января по</w:t>
      </w:r>
      <w:r>
        <w:rPr>
          <w:sz w:val="18"/>
          <w:szCs w:val="18"/>
        </w:rPr>
        <w:t xml:space="preserve"> 14 июня - рака пресноводного в водных объектах Ростовской области (исключая Цимлянское водохранилище); с 1 января по 15 сентября - рака пресноводного в Цимлянском водохранилище;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47.13. С 15 ноября по 31 марта - на зимовальных ямах согласно </w:t>
      </w:r>
      <w:hyperlink w:anchor="P2549" w:tgtFrame="ПЕРЕЧЕНЬ">
        <w:r>
          <w:rPr>
            <w:sz w:val="18"/>
            <w:szCs w:val="18"/>
          </w:rPr>
          <w:t>приложению № 1</w:t>
        </w:r>
      </w:hyperlink>
      <w:r>
        <w:rPr>
          <w:sz w:val="18"/>
          <w:szCs w:val="18"/>
        </w:rPr>
        <w:t xml:space="preserve"> к Правилам рыболовства "Перечень зимовальных ям, расположенных на водных объектах рыбохозяйственного значения Воронежской, Волгоградской, </w:t>
      </w:r>
      <w:r>
        <w:rPr>
          <w:sz w:val="18"/>
          <w:szCs w:val="18"/>
        </w:rPr>
        <w:t>Липецкой, Саратовской, Ростовской и Тульской областей, Краснодарского края и</w:t>
      </w:r>
      <w:r>
        <w:rPr>
          <w:sz w:val="18"/>
          <w:szCs w:val="18"/>
        </w:rPr>
        <w:t xml:space="preserve"> Республики Адыгея".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47.14. С 15 ноября по 31 марта - повсеместно на внутренних водных объектах осуществлять подводную охоту.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47.19. В течение всего года - судака и берша в реке Дон от плотины Цимлянского гидроузла до устья, включая бассейны всех впадающих</w:t>
      </w:r>
      <w:r>
        <w:rPr>
          <w:sz w:val="18"/>
          <w:szCs w:val="18"/>
        </w:rPr>
        <w:t xml:space="preserve"> в этот участок Дона рек (исключая Веселовское и Пролетарское водохранилища на реке Маныч), в Азовском море и в Таганрогском заливе.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47.20. С 1 декабря по 30 апреля - судака и берша в Веселовском и Пролетарском водохранилищах.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47.21 С 15 января по 15 апрел</w:t>
      </w:r>
      <w:r>
        <w:rPr>
          <w:sz w:val="18"/>
          <w:szCs w:val="18"/>
        </w:rPr>
        <w:t>я - щуки в водных объектах рыбохозяйственного значения Ростовской области.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47.22. С 15 марта по 30 апреля - судака в водных объектах рыбохозяйственного значения Ростовской области;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47.25. С 15 марта по 30 апреля - тарани и плотвы в Азовском море, </w:t>
      </w:r>
      <w:r>
        <w:rPr>
          <w:sz w:val="18"/>
          <w:szCs w:val="18"/>
        </w:rPr>
        <w:t>Таганрогском заливе, реке Дон ниже плотины Цимлянской ГЭС с притоками (за исключением реки Маныч) и в бассейнах всех впадающих в море степных рек.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48. Запретными для добычи (вылова) видами водных биоресурсов являются: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а) морские млекопитающие, осетровые ви</w:t>
      </w:r>
      <w:r>
        <w:rPr>
          <w:sz w:val="18"/>
          <w:szCs w:val="18"/>
        </w:rPr>
        <w:t>ды рыб, черноморский лосось, светлый горбыль, морской петух, речная минога, вырезуб, кутум, азово-черноморская шемая, самки рака пресноводного, вынашивающие яйца и личинок, и любые другие водные животные и растения, занесенные в Красную книгу Российской Фе</w:t>
      </w:r>
      <w:r>
        <w:rPr>
          <w:sz w:val="18"/>
          <w:szCs w:val="18"/>
        </w:rPr>
        <w:t>дерации и красные книги субъектов Российской Федерации, в районе действия настоящей главы Правил рыболовства.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случае добычи (вылова) запрещенных видов водных биоресурсов они должны с наименьшими повреждениями, независимо от их состояния, выпускаться в ес</w:t>
      </w:r>
      <w:r>
        <w:rPr>
          <w:sz w:val="18"/>
          <w:szCs w:val="18"/>
        </w:rPr>
        <w:t>тественную среду обитания.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49. Виды запретных орудий и способов добычи (вылова) водных биоресурсов: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49.1. При любительском рыболовстве запрещается: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а) применение: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сетей всех типов; 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ловушек всех типов и конструкций, за исключением раколовок, использование </w:t>
      </w:r>
      <w:r>
        <w:rPr>
          <w:sz w:val="18"/>
          <w:szCs w:val="18"/>
        </w:rPr>
        <w:t>которых допускается для добычи раков в пресноводных водных объектах;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удочек (в том числе донных удочек) и спиннинговых снастей всех систем и наименований с общим количеством крючков (одинарных, двойных или тройных) более 10 штук у 1 гражданина;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тралящих и </w:t>
      </w:r>
      <w:r>
        <w:rPr>
          <w:sz w:val="18"/>
          <w:szCs w:val="18"/>
        </w:rPr>
        <w:t>драгирующих орудий добычи (вылова);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отцеживающих и объячеивающих орудий добычи (вылова) и приспособлений, за исключением подъемников и черпаков не более 1 штуки у 1 гражданина, размером (длина, ширина, высота) не более 100 см и размером (шагом) ячеи не бол</w:t>
      </w:r>
      <w:r>
        <w:rPr>
          <w:sz w:val="18"/>
          <w:szCs w:val="18"/>
        </w:rPr>
        <w:t>ее 10 мм (в том числе используемых с приманкой) для добычи (вылова) живца (наживки), кроме особо ценных и ценных видов рыб;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капканов,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самоловных (красноловных) крючковых снастей;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колющих орудий добычи (вылова), за исключением </w:t>
      </w:r>
      <w:r>
        <w:rPr>
          <w:sz w:val="18"/>
          <w:szCs w:val="18"/>
        </w:rPr>
        <w:t>любительского рыболовства, осу</w:t>
      </w:r>
      <w:r>
        <w:rPr>
          <w:sz w:val="18"/>
          <w:szCs w:val="18"/>
        </w:rPr>
        <w:t>ществляемого с использованием специальных пистолетов и ружей для подводной охоты;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огнестрельного и пневматического оружия, арбалетов и луков;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орудий добычи (вылова), воздействующих на водные биоресурсы электрическим током, а также взрывчатых, токсичных, на</w:t>
      </w:r>
      <w:r>
        <w:rPr>
          <w:sz w:val="18"/>
          <w:szCs w:val="18"/>
        </w:rPr>
        <w:t>ркотических средств (веществ) и других запрещенных законодательством Российской Федерации орудий добычи (вылова);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б) осуществлять добычу (вылов) водных биоресурсов: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способом багрения, глушения, гона (в том числе с помощью бряцал и ботания); переметами;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</w:t>
      </w:r>
      <w:r>
        <w:rPr>
          <w:sz w:val="18"/>
          <w:szCs w:val="18"/>
        </w:rPr>
        <w:t>подсветку - с использованием осветительных приборов и фонарей различных конструкций с поверхности и в толще воды в темное время суток (астрономическое, с захода до восхода солнца) для добычи (вылова) водных биоресурсов, за исключением осуществления рыболов</w:t>
      </w:r>
      <w:r>
        <w:rPr>
          <w:sz w:val="18"/>
          <w:szCs w:val="18"/>
        </w:rPr>
        <w:t>ства с использованием удочек (в том числе донных удочек) и спиннинговых снастей всех систем и наименований, а также раколовок;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дорожку - с применением гребного судна или плавучего средства с использованием более 2 приманок на 1 судно или плавучее </w:t>
      </w:r>
      <w:r>
        <w:rPr>
          <w:sz w:val="18"/>
          <w:szCs w:val="18"/>
        </w:rPr>
        <w:t>средство;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на троллинг - с применением паруса и (или) мотора с использованием более 2 приманок на 1 судно или плавучее средство;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кружками и жерлицами с общим количеством крючков (одинарных, двойных или тройных) более 10 штук на орудиях добычи (вылова) у 1 г</w:t>
      </w:r>
      <w:r>
        <w:rPr>
          <w:sz w:val="18"/>
          <w:szCs w:val="18"/>
        </w:rPr>
        <w:t>ражданина;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при помощи устройства заездок, загородок, заколок, запруд и других видов заграждений, частично или полностью перекрывающих русло водных объектов и препятствующих свободному перемещению рыбы;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раколовками более 5 штук у 1 гражданина, каждый из пар</w:t>
      </w:r>
      <w:r>
        <w:rPr>
          <w:sz w:val="18"/>
          <w:szCs w:val="18"/>
        </w:rPr>
        <w:t>аметров, разрешаемых раколовок (длина, ширина, высота - для многоугольных, высота, диаметр - для конических и цилиндрических) не должны превышать 80 см;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жаберным способом (при использовании жмыхоловок, комбайнов) с количеством одинарных крючков более 1 шту</w:t>
      </w:r>
      <w:r>
        <w:rPr>
          <w:sz w:val="18"/>
          <w:szCs w:val="18"/>
        </w:rPr>
        <w:t>ки;</w:t>
      </w:r>
    </w:p>
    <w:p w:rsidR="00ED2A71" w:rsidRDefault="001E11D4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раков пресноводных руками вброд или путем ныряния.</w:t>
      </w:r>
    </w:p>
    <w:p w:rsidR="00ED2A71" w:rsidRDefault="001E11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49.2. Гражданам запрещается самостоятельно изымать обнаруженные в водных объектах рыбохозяйственного значения орудия добычи (вылова) водных биоресурсов, запрещенные Правилами рыболовства, а также водны</w:t>
      </w:r>
      <w:r>
        <w:rPr>
          <w:rFonts w:ascii="Times New Roman" w:hAnsi="Times New Roman" w:cs="Times New Roman"/>
          <w:sz w:val="18"/>
          <w:szCs w:val="18"/>
        </w:rPr>
        <w:t xml:space="preserve">е биоресурсы, находящиеся в таких орудиях добычи (вылова). Лица, обнаружившие такие орудия добычи (вылова) водных биоресурсов, должны уведомить об указанном факте органы государственной власти, уполномоченные на осуществление федерального государственного </w:t>
      </w:r>
      <w:r>
        <w:rPr>
          <w:rFonts w:ascii="Times New Roman" w:hAnsi="Times New Roman" w:cs="Times New Roman"/>
          <w:sz w:val="18"/>
          <w:szCs w:val="18"/>
        </w:rPr>
        <w:t>контроля (надзора) в области рыболовства и сохранения водных биоресурсов и (или) государственного контроля в сфере охраны морских биоресурсов.</w:t>
      </w:r>
    </w:p>
    <w:p w:rsidR="00ED2A71" w:rsidRDefault="00ED2A7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D2A71" w:rsidRDefault="001E11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18"/>
          <w:szCs w:val="18"/>
        </w:rPr>
        <w:t>Примечание: * - координаты границ запретных участков акваторий водных объектов указаны в Правилах рыболовства</w:t>
      </w:r>
    </w:p>
    <w:sectPr w:rsidR="00ED2A71">
      <w:type w:val="continuous"/>
      <w:pgSz w:w="16838" w:h="11906" w:orient="landscape"/>
      <w:pgMar w:top="284" w:right="284" w:bottom="284" w:left="284" w:header="0" w:footer="0" w:gutter="0"/>
      <w:cols w:num="3" w:space="31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71"/>
    <w:rsid w:val="001E11D4"/>
    <w:rsid w:val="00E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45198-ECE3-4B87-909A-BE8DEF4C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8163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C5160"/>
    <w:rPr>
      <w:color w:val="0000FF" w:themeColor="hyperlink"/>
      <w:u w:val="single"/>
    </w:rPr>
  </w:style>
  <w:style w:type="character" w:customStyle="1" w:styleId="st1">
    <w:name w:val="st1"/>
    <w:qFormat/>
    <w:rsid w:val="005C5160"/>
  </w:style>
  <w:style w:type="character" w:styleId="a6">
    <w:name w:val="Emphasis"/>
    <w:uiPriority w:val="20"/>
    <w:qFormat/>
    <w:rsid w:val="005C5160"/>
    <w:rPr>
      <w:b/>
      <w:bCs/>
      <w:i w:val="0"/>
      <w:iCs w:val="0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rsid w:val="005C51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Текст1"/>
    <w:basedOn w:val="a"/>
    <w:qFormat/>
    <w:rsid w:val="00A36F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4">
    <w:name w:val="Balloon Text"/>
    <w:basedOn w:val="a"/>
    <w:link w:val="a3"/>
    <w:uiPriority w:val="99"/>
    <w:semiHidden/>
    <w:unhideWhenUsed/>
    <w:qFormat/>
    <w:rsid w:val="00B816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7"/>
    <w:uiPriority w:val="99"/>
    <w:unhideWhenUsed/>
    <w:rsid w:val="005C516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qFormat/>
    <w:rsid w:val="00D45B3A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qFormat/>
    <w:rsid w:val="00784B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2241F-6924-4083-9E7E-3FDDA618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Bulguryan</cp:lastModifiedBy>
  <cp:revision>2</cp:revision>
  <cp:lastPrinted>2025-02-13T06:50:00Z</cp:lastPrinted>
  <dcterms:created xsi:type="dcterms:W3CDTF">2026-03-11T06:39:00Z</dcterms:created>
  <dcterms:modified xsi:type="dcterms:W3CDTF">2026-03-11T06:39:00Z</dcterms:modified>
  <dc:language>ru-RU</dc:language>
</cp:coreProperties>
</file>